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Beata  Lach</w:t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7C4911"/>
          <w:sz w:val="96"/>
          <w:szCs w:val="96"/>
        </w:rPr>
      </w:pPr>
      <w:r>
        <w:rPr>
          <w:rFonts w:cs="Arial" w:ascii="Arial" w:hAnsi="Arial"/>
          <w:b/>
          <w:bCs/>
          <w:color w:val="7C4911"/>
          <w:sz w:val="96"/>
          <w:szCs w:val="96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32"/>
          <w:szCs w:val="32"/>
        </w:rPr>
      </w:pPr>
      <w:r>
        <w:rPr>
          <w:rFonts w:cs="Arial" w:ascii="Cambria" w:hAnsi="Cambria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MATEMATYKA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76"/>
        <w:ind w:left="426" w:hanging="426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Wymagania na poszczególne oceny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 xml:space="preserve">Klasa </w:t>
      </w:r>
      <w:r>
        <w:rPr>
          <w:rFonts w:cs="Arial" w:ascii="Arial" w:hAnsi="Arial"/>
          <w:b/>
          <w:bCs/>
          <w:color w:val="000000"/>
          <w:sz w:val="40"/>
          <w:szCs w:val="40"/>
        </w:rPr>
        <w:t>5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92D050"/>
          <w:sz w:val="32"/>
          <w:szCs w:val="32"/>
        </w:rPr>
      </w:pPr>
      <w:r>
        <w:rPr>
          <w:rFonts w:cs="Cambria" w:ascii="Cambria" w:hAnsi="Cambria"/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b/>
          <w:b/>
        </w:rPr>
      </w:pPr>
      <w:r>
        <w:rPr>
          <w:b/>
        </w:rPr>
        <w:t>Wymagania na poszczególne oceny</w:t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 – Liczby naturalne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liczby naturalne w zakresie 200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liczby naturalne w zakresie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 dzielenia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kwadraty i sześciany liczb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właściwą kolejność wykonywania działań w wyrażeniach dwudziałaniowych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cyfry rzymskie (I, V, X, L, C, D, M)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39)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trzy- i czterocyfrowe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wynik odejmowania za pomocą dodawania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dwu- i trzycyfrowe przez liczbę jedno- i dwucyfrową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wielokrotności liczby jednocyfrowej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2, 5,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dzielenie z resztą (proste przykłady)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zakończone zerami, pomijając zera przy mnożeniu i dopisując je w wyniku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 dzielenia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w postaci iloczynu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tych samych czynników w postaci potęgi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>
        <w:trPr>
          <w:trHeight w:val="4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3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pojedynczego działania: dodawania lub odejmowania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pisemnego przez liczby dwu- i trzycyfrowe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3, 9 i 4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z resztą i interpretuje wynik działania stosownie do treści zadania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złożone na podstawie cech podzielności przez 2, 3, 4, 5, 9,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pisemnego</w:t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bez użycia potęgi liczbę podaną w postaci 10</w:t>
            </w:r>
            <w:r>
              <w:rPr>
                <w:i/>
                <w:sz w:val="20"/>
                <w:szCs w:val="20"/>
                <w:vertAlign w:val="superscript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 do prostego wyrażenia arytmetycznego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3000)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wielocyfrowe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dwu- i trzycyfrowe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działań pisemnych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liczbach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wielodziałaniowych wyrażeń arytmetycznych (także z potęgowaniem)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z zastosowaniem porównywania różnicowego i ilorazowego w postaci jednego kilkudziałaniowego wyrażenia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3000)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wartość wyrażenia zawierającego więcej niż jedno działanie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na czynniki pierwsze liczby kilkucyfrowe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cech podzielności, dzielenia pisemnego oraz porównywania ilorazowego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zadania</w:t>
            </w:r>
            <w:r>
              <w:rPr>
                <w:bCs/>
                <w:sz w:val="20"/>
                <w:szCs w:val="20"/>
              </w:rPr>
              <w:t xml:space="preserve"> o podwyższonym stopniu trudności</w:t>
            </w:r>
            <w:r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cechy podzielności liczb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 – Figury geometryczne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pojęcia: </w:t>
            </w:r>
            <w:r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odcinek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i oznacza prostą, półprostą i odcinek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wzajemne położenia dwóch prostych na płaszczyźnie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proste (odcinki) równoległe i prostopadłe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kątomierzem do mierzenia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twierdzenie o sumie kątów w trójkącie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 przy danym obwodzie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odcinki, które są wysokościami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ostrokątnego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wysokości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wysokość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trapezy o danych długościach podstaw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kąty przyległe i wierzchołkowe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miary kątów przedstawionych na rysunku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kąty o mierze mniejszej niż 180°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miar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trójkąta, mając dane zależności (różnicowe i ilorazowe) między długościami boków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różne rodzaje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prostokątnego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wysokości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rombu przy danym obwodzie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rodzaje trapezów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podstaw i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w trapezie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twierdzenie o sumie kątów w czworokącie do obliczania miary kątów czworokąta</w:t>
            </w:r>
          </w:p>
        </w:tc>
      </w:tr>
    </w:tbl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mierzeniem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 trójkącie na podstawie podanych zależności między kątami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własności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rysowaniem, mierzeniem i obliczaniem długości odpowiednich odcinków w równoległobokach, trapezach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i własności trójkątów, a także ich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 spełniający określone warunki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własności różnych rodzajów czworokątów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8820"/>
      </w:tblGrid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 trójkąty o zadanych bokach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punkt przecięcia wysokości w trójkącie i podaje jego położenie w zależności od trójkąta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konstruuje równoległoboki o zadanych bokach 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III – Ułamki zwykłe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w postaci dzielenia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mianownika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o 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ułamek i liczbę mieszaną przez liczbę naturalną, z wykorzystaniem skracania przy mnożeniu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ułamki,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ułamki, stosując przy tym skracanie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ułamka rozwiązania prostych zadań tekstowych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licznikach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licznika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doprowadza ułamki właściwe do postaci nieskracalnej, a ułamki niewłaściwe i liczby mieszane do najprostszej postaci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sprowadza ułamki do wspólnego mianownika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 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i odejmowania ułamków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naturalnej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mnożenia ułamków,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mieszane,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dzielenia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dodawania i odejmowania ułamków zwykłych o różnych mianownikach oraz porównywania różnicowego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mieszanej i ułamek ułamka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brakujący czynnik w iloczynie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dzielnik lub dzielną przy danym ilorazie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mnożenia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dzielenia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zadnia z zastosowaniem dodawania i odejmowania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ułamkach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tekstowe z zastosowaniem obliczania ułamka danej wielkości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rozumie inne sposoby obliczania wartości niektórych działań na ułamkach zwykłych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IV – Ułamki dziesiętne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1"/>
        <w:gridCol w:w="8899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dziesiętny w postaci ułamka zwykłego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 zapisuje słownie ułamki dziesiętne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sposobem pisemnym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dziesiętnych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w pamięci ułamki dziesiętne przez 10, 100, 1000…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ułamki dziesiętne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jednocyfrową liczbę naturalną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większe jednostki na mniejsze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ułamki dziesiętne na osi liczbowej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w pamięci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dopełnienie ułamka dziesiętnego do całości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ułamek dziesiętny przez liczbę naturalną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liczbę naturalną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ułamków dziesiętnych i porównywania ilorazowego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jednostek (np. koszt zakupu przy danej cenie za kg)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ułamkami zwykłymi o mianownikach 2, 4 lub 5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działań na ułamkach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ułamek dziesiętny z ułamkiem zwykłym o mianowniku 8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nietypowa zadania tekstowe z zastosowaniem porównywania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i odejmowania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"/>
        <w:gridCol w:w="8846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na osi liczbowej przybliżone położenie ułamków dziesiętnych z dużą liczbą cyfr po przecinku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nietypowe sposoby obliczania wartości niektórych działań na ułamkach dziesiętnych 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 – Pola figur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 narysowanych na kratownicy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oblicza pole prostokąta przy danym jednym boku i zależności ilorazowej lub różnicowej drugiego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pola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rombu z wykorzystaniem długości przekątnych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pól równoległoboku i rombu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danych podstawach i danej wysokości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pola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równoległoboku przy danym polu i danej długości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pól równoległoboku i rombu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danej sumie długości podstaw i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pola trapezu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pole powierzchni figury o danych wymiarach w różnych jednostkach (bez zamiany jednostek pola)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jednostek pola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rozwiązuje nietypowe zadania tekstowe dotyczące pola prostokąta, równoległoboku, trapezu,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długość podstawy trapezu przy danej wysokości, drugiej podstawie i danym polu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figur, które można podzielić na prostokąty, równoległoboki, trójkąty, trapezy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zamienia jednostki pola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"/>
        <w:gridCol w:w="8846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 zmienia się pole i obwód prostokąta, którego wszystkie boki zostały wydłużone lub skrócone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wielokątów narysowanych na kracie na mniejsze wielokąty o bokach, których wierzchołki są w punktach kratowych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 – Matematyka i my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dwóch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całkowite zaznaczone na osi liczbowej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podane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z przekraczaniem godziny (bez przekraczania doby)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czasu, także z wykorzystaniem informacji podanych w tabelach i kalendarzu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kilku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średniej arytmetycznej (np. średnia odległość)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przeciwną do danej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liczb całkowitych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osi liczbowej, oblicza o ile różnią się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rozwiązuje typowe zadania dotyczące czasu, także z wykorzystaniem informacji podanych w tabelach i kalendarzu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średniej arytmetycznej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liczby całkowite w kolejności rosnącej lub malejącej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temperaturę po spadku (wzroście) o podaną liczbę stopni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zastosowaniem obliczania średniej wielkości wyrażonych w różnych jednostkach </w:t>
              <w:br/>
              <w:t>(np. długości)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liczb na podstawie podanej średniej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liczb całkowitych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ceny tego samego towaru zapakowanego w opakowania o różnej masie lub objętości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znajduje na osi liczbowej położenie podstawowych ułamków ujemnych 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kolejność liczb w odejmowaniu, przedstawiając liczby razem ze stojącymi przed nimi znakami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dwóch liczb całkowitych jedno- lub dwucyfrowych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 – Fig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>ury przestrzenne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1"/>
        <w:gridCol w:w="8798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graniastosłupy, ostrosłupy, prostopadłościany, kule, walce i stożki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jednostkę do pomiaru objętości danego przedmiotu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tych samych jednostkach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siatki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sześcianu o podanej długości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 o danej liczbie wierzchołków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różnych jednostkach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objętości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graniastosłupa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prostopadłościanu przy danej objętości i danych długościach dwóch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"/>
        <w:gridCol w:w="8846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sześcianów jednostkowych o krawędzi 1 cm, z których składa się sześcian o krawędzi 1 dm i sześcian o krawędzi 1 m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276" w:footer="269" w:bottom="1276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16"/>
      </w:rPr>
      <w:fldChar w:fldCharType="begin"/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8</w:t>
    </w:r>
    <w:r>
      <w:rPr>
        <w:sz w:val="16"/>
      </w:rPr>
      <w:fldChar w:fldCharType="end"/>
    </w:r>
  </w:p>
  <w:p>
    <w:pPr>
      <w:pStyle w:val="Stopka"/>
      <w:jc w:val="right"/>
      <w:rPr>
        <w:bCs/>
        <w:sz w:val="14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3905" w:hanging="360"/>
      </w:pPr>
      <w:rPr>
        <w:sz w:val="24"/>
        <w:b/>
        <w:szCs w:val="26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4b5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uiPriority w:val="99"/>
    <w:unhideWhenUsed/>
    <w:qFormat/>
    <w:rsid w:val="009d4b59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uiPriority w:val="99"/>
    <w:qFormat/>
    <w:rsid w:val="009d4b59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9d4b59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9d4b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uiPriority w:val="99"/>
    <w:semiHidden/>
    <w:qFormat/>
    <w:rsid w:val="009d4b5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344fad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344fad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44fad"/>
    <w:rPr>
      <w:rFonts w:ascii="Times New Roman" w:hAnsi="Times New Roman" w:eastAsia="Times New Roman"/>
      <w:b/>
      <w:bCs/>
    </w:rPr>
  </w:style>
  <w:style w:type="character" w:styleId="NagwekZnak" w:customStyle="1">
    <w:name w:val="Nagłówek Znak"/>
    <w:link w:val="Nagwek"/>
    <w:uiPriority w:val="99"/>
    <w:qFormat/>
    <w:rsid w:val="001f167e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1f167e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rFonts w:ascii="Times New Roman" w:hAnsi="Times New Roman"/>
      <w:b/>
      <w:sz w:val="24"/>
      <w:szCs w:val="26"/>
    </w:rPr>
  </w:style>
  <w:style w:type="character" w:styleId="ListLabel3">
    <w:name w:val="ListLabel 3"/>
    <w:qFormat/>
    <w:rPr>
      <w:rFonts w:ascii="Times New Roman" w:hAnsi="Times New Roman"/>
      <w:b/>
      <w:sz w:val="20"/>
    </w:rPr>
  </w:style>
  <w:style w:type="character" w:styleId="ListLabel4">
    <w:name w:val="ListLabel 4"/>
    <w:qFormat/>
    <w:rPr>
      <w:rFonts w:ascii="Times New Roman" w:hAnsi="Times New Roman" w:cs="CentSchbookEU-Bold"/>
      <w:b/>
      <w:sz w:val="20"/>
    </w:rPr>
  </w:style>
  <w:style w:type="character" w:styleId="ListLabel5">
    <w:name w:val="ListLabel 5"/>
    <w:qFormat/>
    <w:rPr>
      <w:rFonts w:ascii="Times New Roman" w:hAnsi="Times New Roman"/>
      <w:b/>
      <w:sz w:val="20"/>
      <w:szCs w:val="22"/>
    </w:rPr>
  </w:style>
  <w:style w:type="character" w:styleId="ListLabel6">
    <w:name w:val="ListLabel 6"/>
    <w:qFormat/>
    <w:rPr>
      <w:rFonts w:ascii="Times New Roman" w:hAnsi="Times New Roman"/>
      <w:b/>
      <w:sz w:val="20"/>
      <w:szCs w:val="22"/>
    </w:rPr>
  </w:style>
  <w:style w:type="character" w:styleId="ListLabel7">
    <w:name w:val="ListLabel 7"/>
    <w:qFormat/>
    <w:rPr>
      <w:rFonts w:ascii="Times New Roman" w:hAnsi="Times New Roman"/>
      <w:b/>
      <w:sz w:val="20"/>
      <w:szCs w:val="22"/>
    </w:rPr>
  </w:style>
  <w:style w:type="character" w:styleId="ListLabel8">
    <w:name w:val="ListLabel 8"/>
    <w:qFormat/>
    <w:rPr>
      <w:color w:val="000000"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9d4b5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4b5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b59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fa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fad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1f167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f167e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33b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e2570efc-75cf-496e-87ca-61d359d7a044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58c713-624c-4cd1-a440-51c1ac95028f"/>
  </ds:schemaRefs>
</ds:datastoreItem>
</file>

<file path=customXml/itemProps4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Application>LibreOffice/6.1.1.2$Windows_X86_64 LibreOffice_project/5d19a1bfa650b796764388cd8b33a5af1f5baa1b</Application>
  <Pages>10</Pages>
  <Words>3514</Words>
  <Characters>22529</Characters>
  <CharactersWithSpaces>25334</CharactersWithSpaces>
  <Paragraphs>742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2024-08-13T17:48:00Z</dcterms:created>
  <dc:creator>Paulina Staniszewska-Tudruj</dc:creator>
  <dc:description/>
  <dc:language>pl-PL</dc:language>
  <cp:lastModifiedBy/>
  <cp:lastPrinted>2024-10-07T06:04:05Z</cp:lastPrinted>
  <dcterms:modified xsi:type="dcterms:W3CDTF">2024-10-08T05:58:21Z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ContentTypeId">
    <vt:lpwstr>0x0101003614D50B2759384189E48D609C6A8E63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